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i w:val="1"/>
          <w:sz w:val="20"/>
          <w:szCs w:val="20"/>
        </w:rPr>
      </w:pPr>
      <w:r w:rsidDel="00000000" w:rsidR="00000000" w:rsidRPr="00000000">
        <w:rPr>
          <w:b w:val="1"/>
          <w:i w:val="1"/>
          <w:sz w:val="20"/>
          <w:szCs w:val="20"/>
          <w:rtl w:val="0"/>
        </w:rPr>
        <w:t xml:space="preserve">Comunicación, Salud Mental y Fonoaudiología</w:t>
      </w:r>
    </w:p>
    <w:p w:rsidR="00000000" w:rsidDel="00000000" w:rsidP="00000000" w:rsidRDefault="00000000" w:rsidRPr="00000000" w14:paraId="00000002">
      <w:pPr>
        <w:spacing w:after="0" w:line="240" w:lineRule="auto"/>
        <w:jc w:val="both"/>
        <w:rPr>
          <w:sz w:val="20"/>
          <w:szCs w:val="20"/>
        </w:rPr>
      </w:pPr>
      <w:r w:rsidDel="00000000" w:rsidR="00000000" w:rsidRPr="00000000">
        <w:rPr>
          <w:sz w:val="20"/>
          <w:szCs w:val="20"/>
          <w:rtl w:val="0"/>
        </w:rPr>
        <w:t xml:space="preserve">Todo proceso de comunicación se define y ocurre en un contexto determinado, que responde a una intención y se encuentra bajo circunstancias que establecen las relaciones sociales, la interacción y los modos de comunicación.</w:t>
      </w:r>
    </w:p>
    <w:p w:rsidR="00000000" w:rsidDel="00000000" w:rsidP="00000000" w:rsidRDefault="00000000" w:rsidRPr="00000000" w14:paraId="00000003">
      <w:pPr>
        <w:spacing w:after="0" w:line="240" w:lineRule="auto"/>
        <w:jc w:val="both"/>
        <w:rPr>
          <w:sz w:val="20"/>
          <w:szCs w:val="20"/>
        </w:rPr>
      </w:pPr>
      <w:r w:rsidDel="00000000" w:rsidR="00000000" w:rsidRPr="00000000">
        <w:rPr>
          <w:sz w:val="20"/>
          <w:szCs w:val="20"/>
          <w:rtl w:val="0"/>
        </w:rPr>
        <w:t xml:space="preserve">La comunicación es la acción de comunicar o comunicarse, entendiendo que toda conducta también es comunicación y no solo lo verbal. Es el proceso por medio del cual se intercambian ideas, información, emociones y se establecen relaciones e interacciones sociales. Es decir, no solo lo que digo y cómo lo digo sino lo que hago comunica y produce un efecto en los demás que, por retroalimentación, vuelve sobre el inicio de la comunicación produciendo una respuesta emocional. Cada palabra, cada mirada, cada silencio, cada movimiento transmite un mensaje y tiene un efecto sobre los otros. La visión circular de problemáticas se manifiesta en cómo el comportamiento de un individuo influye en las acciones de otros.</w:t>
      </w:r>
    </w:p>
    <w:p w:rsidR="00000000" w:rsidDel="00000000" w:rsidP="00000000" w:rsidRDefault="00000000" w:rsidRPr="00000000" w14:paraId="00000004">
      <w:pPr>
        <w:spacing w:after="0" w:line="240" w:lineRule="auto"/>
        <w:jc w:val="both"/>
        <w:rPr>
          <w:sz w:val="20"/>
          <w:szCs w:val="20"/>
        </w:rPr>
      </w:pPr>
      <w:r w:rsidDel="00000000" w:rsidR="00000000" w:rsidRPr="00000000">
        <w:rPr>
          <w:sz w:val="20"/>
          <w:szCs w:val="20"/>
          <w:rtl w:val="0"/>
        </w:rPr>
        <w:t xml:space="preserve">Una comunicación abierta y efectiva posibilita la construcción de nuestra realidad con los demás, y esa relación se ordena desde las emociones, permitiendo que se desarrollen vínculos sanos y evitando malestares acarreados por los malos entendidos. Las emociones influyen en los modos de comunicarnos, por tanto, cuando emerge una emoción deseada o no deseada es necesario identificarla, sentirla y comprender cómo nos sentimos, ya que determinadas emociones pueden dificultar la comunicación y generar respuestas o conductas no deseadas en los demás y en uno mismo.</w:t>
      </w:r>
    </w:p>
    <w:p w:rsidR="00000000" w:rsidDel="00000000" w:rsidP="00000000" w:rsidRDefault="00000000" w:rsidRPr="00000000" w14:paraId="00000005">
      <w:pPr>
        <w:spacing w:after="0" w:line="240" w:lineRule="auto"/>
        <w:jc w:val="both"/>
        <w:rPr>
          <w:sz w:val="20"/>
          <w:szCs w:val="20"/>
          <w:highlight w:val="white"/>
        </w:rPr>
      </w:pPr>
      <w:r w:rsidDel="00000000" w:rsidR="00000000" w:rsidRPr="00000000">
        <w:rPr>
          <w:sz w:val="20"/>
          <w:szCs w:val="20"/>
          <w:rtl w:val="0"/>
        </w:rPr>
        <w:t xml:space="preserve">Tomando como referencia lo arriba expuesto, definimos a la Salud Mental como </w:t>
      </w:r>
      <w:r w:rsidDel="00000000" w:rsidR="00000000" w:rsidRPr="00000000">
        <w:rPr>
          <w:sz w:val="20"/>
          <w:szCs w:val="20"/>
          <w:highlight w:val="white"/>
          <w:rtl w:val="0"/>
        </w:rPr>
        <w:t xml:space="preserve">nuestro bienestar físico, emocional, psicológico y social. Afecta la forma en que pensamos, sentimos y actuamos cuando enfrentamos la vida. También ayuda a determinar cómo manejamos el </w:t>
      </w:r>
      <w:hyperlink r:id="rId6">
        <w:r w:rsidDel="00000000" w:rsidR="00000000" w:rsidRPr="00000000">
          <w:rPr>
            <w:color w:val="000000"/>
            <w:sz w:val="20"/>
            <w:szCs w:val="20"/>
            <w:highlight w:val="white"/>
            <w:u w:val="none"/>
            <w:rtl w:val="0"/>
          </w:rPr>
          <w:t xml:space="preserve">estrés</w:t>
        </w:r>
      </w:hyperlink>
      <w:r w:rsidDel="00000000" w:rsidR="00000000" w:rsidRPr="00000000">
        <w:rPr>
          <w:sz w:val="20"/>
          <w:szCs w:val="20"/>
          <w:highlight w:val="white"/>
          <w:rtl w:val="0"/>
        </w:rPr>
        <w:t xml:space="preserve">, nos relacionamos con los demás y tomamos decisiones. La salud mental es importante en todas las etapas de la vida, </w:t>
      </w:r>
      <w:hyperlink r:id="rId7">
        <w:r w:rsidDel="00000000" w:rsidR="00000000" w:rsidRPr="00000000">
          <w:rPr>
            <w:color w:val="000000"/>
            <w:sz w:val="20"/>
            <w:szCs w:val="20"/>
            <w:highlight w:val="white"/>
            <w:u w:val="none"/>
            <w:rtl w:val="0"/>
          </w:rPr>
          <w:t xml:space="preserve">niñez</w:t>
        </w:r>
      </w:hyperlink>
      <w:r w:rsidDel="00000000" w:rsidR="00000000" w:rsidRPr="00000000">
        <w:rPr>
          <w:sz w:val="20"/>
          <w:szCs w:val="20"/>
          <w:rtl w:val="0"/>
        </w:rPr>
        <w:t xml:space="preserve">, </w:t>
      </w:r>
      <w:r w:rsidDel="00000000" w:rsidR="00000000" w:rsidRPr="00000000">
        <w:rPr>
          <w:sz w:val="20"/>
          <w:szCs w:val="20"/>
          <w:highlight w:val="white"/>
          <w:rtl w:val="0"/>
        </w:rPr>
        <w:t xml:space="preserve">adolescencia, adultez, vejez. </w:t>
      </w:r>
    </w:p>
    <w:p w:rsidR="00000000" w:rsidDel="00000000" w:rsidP="00000000" w:rsidRDefault="00000000" w:rsidRPr="00000000" w14:paraId="00000006">
      <w:pPr>
        <w:spacing w:after="0" w:line="240" w:lineRule="auto"/>
        <w:jc w:val="both"/>
        <w:rPr>
          <w:sz w:val="20"/>
          <w:szCs w:val="20"/>
          <w:highlight w:val="white"/>
        </w:rPr>
      </w:pPr>
      <w:r w:rsidDel="00000000" w:rsidR="00000000" w:rsidRPr="00000000">
        <w:rPr>
          <w:sz w:val="20"/>
          <w:szCs w:val="20"/>
          <w:highlight w:val="white"/>
          <w:rtl w:val="0"/>
        </w:rPr>
        <w:t xml:space="preserve">Es entonces en este contexto, donde consideramos la importancia de la fonoaudiología, como al área de salud experta en la comunicación humana, incluyendo los diferentes procesos que la hacen posible como lenguaje, cognición, habla y audición y en sus variantes y desórdenes. </w:t>
      </w:r>
    </w:p>
    <w:p w:rsidR="00000000" w:rsidDel="00000000" w:rsidP="00000000" w:rsidRDefault="00000000" w:rsidRPr="00000000" w14:paraId="00000007">
      <w:pPr>
        <w:spacing w:after="0" w:line="240" w:lineRule="auto"/>
        <w:jc w:val="both"/>
        <w:rPr>
          <w:sz w:val="20"/>
          <w:szCs w:val="20"/>
          <w:highlight w:val="white"/>
        </w:rPr>
      </w:pPr>
      <w:r w:rsidDel="00000000" w:rsidR="00000000" w:rsidRPr="00000000">
        <w:rPr>
          <w:sz w:val="20"/>
          <w:szCs w:val="20"/>
          <w:highlight w:val="white"/>
          <w:rtl w:val="0"/>
        </w:rPr>
        <w:t xml:space="preserve">La Fonoaudiología, al contribuir a resolver las dificultades de uno de los actos humanos más complejos, es estratégica en el desarrollo humano y todas las áreas en las cuales un ser humano interviene. </w:t>
      </w:r>
    </w:p>
    <w:p w:rsidR="00000000" w:rsidDel="00000000" w:rsidP="00000000" w:rsidRDefault="00000000" w:rsidRPr="00000000" w14:paraId="00000008">
      <w:pPr>
        <w:spacing w:after="0" w:line="240" w:lineRule="auto"/>
        <w:jc w:val="both"/>
        <w:rPr>
          <w:sz w:val="20"/>
          <w:szCs w:val="20"/>
          <w:highlight w:val="white"/>
        </w:rPr>
      </w:pPr>
      <w:r w:rsidDel="00000000" w:rsidR="00000000" w:rsidRPr="00000000">
        <w:rPr>
          <w:sz w:val="20"/>
          <w:szCs w:val="20"/>
          <w:highlight w:val="white"/>
          <w:rtl w:val="0"/>
        </w:rPr>
        <w:t xml:space="preserve">Consideramos de suma importancia el aporte disciplinario del profesional de la Fonoaudiología en aquellas patologías en el área de Salud Mental que cursan con deterioro de las habilidades cognitivas, comunicacionales y lingüísticas, a través de la interdisciplina, ya que aportan su experticia en los denominados desórdenes cognitivo comunicativos o también llamados desórdenes cognitivo lingüísticos, mejorando, manteniendo o rehabilitando la capacidad de procesamiento e interpretación de la información, que puede estar afectando al lenguaje en cualquiera de sus modalidades y componentes (fonológico, morfológico, sintáctico, semántico y pragmático).</w:t>
      </w:r>
    </w:p>
    <w:p w:rsidR="00000000" w:rsidDel="00000000" w:rsidP="00000000" w:rsidRDefault="00000000" w:rsidRPr="00000000" w14:paraId="00000009">
      <w:pPr>
        <w:spacing w:after="0" w:line="240" w:lineRule="auto"/>
        <w:jc w:val="both"/>
        <w:rPr>
          <w:sz w:val="20"/>
          <w:szCs w:val="20"/>
          <w:highlight w:val="white"/>
        </w:rPr>
      </w:pPr>
      <w:r w:rsidDel="00000000" w:rsidR="00000000" w:rsidRPr="00000000">
        <w:rPr>
          <w:sz w:val="20"/>
          <w:szCs w:val="20"/>
          <w:highlight w:val="white"/>
          <w:rtl w:val="0"/>
        </w:rPr>
        <w:t xml:space="preserve">Desde la Licenciatura en Fonoaudiología, se propone que el estudiante y el profesional en Fonoaudiología desarrolle esos conocimientos, habilidades y destrezas que le permitan al profesional de la fonoaudiología cumplir con los objetivos generales y específicos que respaldan su quehacer en el campo de la Salud Mental y se desglosan en una serie de actividades en las que además de involucrar al paciente, lo hacen también con su contexto familiar y social, y en este contexto, la comunicación humana, es el factor y valor fundamental a considerar. </w:t>
      </w:r>
    </w:p>
    <w:p w:rsidR="00000000" w:rsidDel="00000000" w:rsidP="00000000" w:rsidRDefault="00000000" w:rsidRPr="00000000" w14:paraId="0000000A">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Entre lo que pienso,</w:t>
      </w:r>
    </w:p>
    <w:p w:rsidR="00000000" w:rsidDel="00000000" w:rsidP="00000000" w:rsidRDefault="00000000" w:rsidRPr="00000000" w14:paraId="0000000B">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quiero decir.</w:t>
      </w:r>
    </w:p>
    <w:p w:rsidR="00000000" w:rsidDel="00000000" w:rsidP="00000000" w:rsidRDefault="00000000" w:rsidRPr="00000000" w14:paraId="0000000C">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creo decir,</w:t>
      </w:r>
    </w:p>
    <w:p w:rsidR="00000000" w:rsidDel="00000000" w:rsidP="00000000" w:rsidRDefault="00000000" w:rsidRPr="00000000" w14:paraId="0000000D">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digo,</w:t>
      </w:r>
    </w:p>
    <w:p w:rsidR="00000000" w:rsidDel="00000000" w:rsidP="00000000" w:rsidRDefault="00000000" w:rsidRPr="00000000" w14:paraId="0000000E">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quieres oír,</w:t>
      </w:r>
    </w:p>
    <w:p w:rsidR="00000000" w:rsidDel="00000000" w:rsidP="00000000" w:rsidRDefault="00000000" w:rsidRPr="00000000" w14:paraId="0000000F">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oyes,</w:t>
      </w:r>
    </w:p>
    <w:p w:rsidR="00000000" w:rsidDel="00000000" w:rsidP="00000000" w:rsidRDefault="00000000" w:rsidRPr="00000000" w14:paraId="00000010">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crees entender,</w:t>
      </w:r>
    </w:p>
    <w:p w:rsidR="00000000" w:rsidDel="00000000" w:rsidP="00000000" w:rsidRDefault="00000000" w:rsidRPr="00000000" w14:paraId="00000011">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Lo que entiendes,</w:t>
      </w:r>
    </w:p>
    <w:p w:rsidR="00000000" w:rsidDel="00000000" w:rsidP="00000000" w:rsidRDefault="00000000" w:rsidRPr="00000000" w14:paraId="00000012">
      <w:pPr>
        <w:spacing w:after="0" w:line="240" w:lineRule="auto"/>
        <w:jc w:val="center"/>
        <w:rPr>
          <w:b w:val="1"/>
          <w:i w:val="1"/>
          <w:sz w:val="20"/>
          <w:szCs w:val="20"/>
          <w:highlight w:val="white"/>
        </w:rPr>
      </w:pPr>
      <w:r w:rsidDel="00000000" w:rsidR="00000000" w:rsidRPr="00000000">
        <w:rPr>
          <w:b w:val="1"/>
          <w:i w:val="1"/>
          <w:sz w:val="20"/>
          <w:szCs w:val="20"/>
          <w:highlight w:val="white"/>
          <w:rtl w:val="0"/>
        </w:rPr>
        <w:t xml:space="preserve">Existen nueve posibilidades de no entenderse.</w:t>
      </w:r>
    </w:p>
    <w:p w:rsidR="00000000" w:rsidDel="00000000" w:rsidP="00000000" w:rsidRDefault="00000000" w:rsidRPr="00000000" w14:paraId="00000013">
      <w:pPr>
        <w:spacing w:after="0"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4">
      <w:pPr>
        <w:spacing w:after="0" w:line="240" w:lineRule="auto"/>
        <w:jc w:val="right"/>
        <w:rPr>
          <w:b w:val="1"/>
          <w:i w:val="1"/>
          <w:sz w:val="20"/>
          <w:szCs w:val="20"/>
        </w:rPr>
      </w:pPr>
      <w:r w:rsidDel="00000000" w:rsidR="00000000" w:rsidRPr="00000000">
        <w:rPr>
          <w:b w:val="1"/>
          <w:i w:val="1"/>
          <w:sz w:val="20"/>
          <w:szCs w:val="20"/>
          <w:rtl w:val="0"/>
        </w:rPr>
        <w:t xml:space="preserve">Cátedra Psicologia Clínica</w:t>
      </w:r>
    </w:p>
    <w:p w:rsidR="00000000" w:rsidDel="00000000" w:rsidP="00000000" w:rsidRDefault="00000000" w:rsidRPr="00000000" w14:paraId="00000015">
      <w:pPr>
        <w:spacing w:after="0" w:line="240" w:lineRule="auto"/>
        <w:jc w:val="right"/>
        <w:rPr>
          <w:b w:val="1"/>
          <w:i w:val="1"/>
          <w:sz w:val="20"/>
          <w:szCs w:val="20"/>
        </w:rPr>
      </w:pPr>
      <w:r w:rsidDel="00000000" w:rsidR="00000000" w:rsidRPr="00000000">
        <w:rPr>
          <w:b w:val="1"/>
          <w:i w:val="1"/>
          <w:sz w:val="20"/>
          <w:szCs w:val="20"/>
          <w:rtl w:val="0"/>
        </w:rPr>
        <w:t xml:space="preserve">Escuela de Fonoaudiología</w:t>
      </w:r>
    </w:p>
    <w:p w:rsidR="00000000" w:rsidDel="00000000" w:rsidP="00000000" w:rsidRDefault="00000000" w:rsidRPr="00000000" w14:paraId="00000016">
      <w:pPr>
        <w:spacing w:after="0" w:line="240" w:lineRule="auto"/>
        <w:jc w:val="right"/>
        <w:rPr>
          <w:b w:val="1"/>
          <w:i w:val="1"/>
          <w:sz w:val="20"/>
          <w:szCs w:val="20"/>
        </w:rPr>
      </w:pPr>
      <w:bookmarkStart w:colFirst="0" w:colLast="0" w:name="_gjdgxs" w:id="0"/>
      <w:bookmarkEnd w:id="0"/>
      <w:r w:rsidDel="00000000" w:rsidR="00000000" w:rsidRPr="00000000">
        <w:rPr>
          <w:b w:val="1"/>
          <w:i w:val="1"/>
          <w:sz w:val="20"/>
          <w:szCs w:val="20"/>
          <w:rtl w:val="0"/>
        </w:rPr>
        <w:t xml:space="preserve">FCC - UNR</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dlineplus.gov/spanish/stress.html" TargetMode="External"/><Relationship Id="rId7" Type="http://schemas.openxmlformats.org/officeDocument/2006/relationships/hyperlink" Target="https://medlineplus.gov/spanish/childmental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